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8B126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pPr w:leftFromText="180" w:rightFromText="180" w:tblpX="1" w:tblpY="-26" w:horzAnchor="margin" w:vertAnchor="text" w:tblpXSpec="center"/>
        <w:tblW w:w="1539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gridAfter w:val="1"/>
          <w:wAfter w:w="45" w:type="dxa"/>
          <w:cantSplit/>
          <w:trHeight w:hRule="atLeast" w:val="2264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10.04.00.000В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100.38.00.000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100.06.00.000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100.08.00.000</w:t>
            </w:r>
          </w:p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с клапаном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обратным)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20.06.00.000 В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20.72.06.000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26.06.00.000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200.38.00.000 А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200.88.00.000</w:t>
            </w:r>
          </w:p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клапаном обратным)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200.103.00.000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300.06.00.000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40.04.00.000 А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40.70.04.00.000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textDirection w:val="btLr"/>
            <w:vAlign w:val="center"/>
            <w:hideMark/>
          </w:tcPr>
          <w:p>
            <w:pPr>
              <w:spacing w:lineRule="auto" w:line="256" w:after="0" w:beforeAutospacing="0" w:afterAutospacing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ЗХБ 178.06.00.000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Условный диаметр колонны, мм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Наружный диаметр, мм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127,5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194,5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Внутренний диаметр корпуса, мм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159,4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Присоединительная резьба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102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ОТТГ 114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 114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114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127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ОТТГ 127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ОТТМ 178-А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Шар, мм 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38.1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38.1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25,4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38,1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63,5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Проходной диаметр седла под шар/без седла, мм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22/38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22/38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17/20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17/45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22/52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22/52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22/52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22/52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17/52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17/73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32/65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32/65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55/100,2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Давление среза седла, МПа (кгс/см2)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29,4+5,0 (300+50)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29,4+5,0 (300+50)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32,9±1,5 (335±15)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23,0±1,0 (234±10)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23,0±1,0 (234±10)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17,0±1,0 (173±10)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20,0±1,0 (204±10)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Посадочный диаметр под пробку, мм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Максимальное внутреннее избыточное давление, выдерживаемое</w:t>
            </w:r>
          </w:p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корпусом, МПа (кгс/см2)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(255)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 (714)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 (357)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прочности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N80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Р110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перепад давления выдерживаемый обратным клапаном, МПа (кгс/см2)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24,5 (250)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Масса, кг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10,5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10,2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18,9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13,8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10,4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13,7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13,7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36,4</w:t>
            </w:r>
          </w:p>
        </w:tc>
      </w:tr>
      <w:tr>
        <w:trPr>
          <w:gridAfter w:val="1"/>
          <w:wAfter w:w="45" w:type="dxa"/>
          <w:trHeight w:hRule="atLeast" w:val="360"/>
        </w:trPr>
        <w:tc>
          <w:tcPr>
            <w:tcW w:w="4335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ind w:right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Длина изделия,  мм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89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345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</w:t>
            </w:r>
          </w:p>
        </w:tc>
        <w:tc>
          <w:tcPr>
            <w:tcW w:w="790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</w:p>
        </w:tc>
        <w:tc>
          <w:tcPr>
            <w:tcW w:w="78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</w:p>
        </w:tc>
        <w:tc>
          <w:tcPr>
            <w:tcW w:w="8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7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70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56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bookmarkStart w:id="0" w:name="_dx_frag_StartFragment"/>
            <w:bookmarkEnd w:id="0"/>
            <w:r>
              <w:rPr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w="11310" w:type="dxa"/>
            <w:gridSpan w:val="2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Обозначение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30.04.00.000 А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40.04.00.000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10.04.00.000 С1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20.06.00.000 С2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20.72.06.000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147.26.00.000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ЗХБ 147.28.00.000</w:t>
            </w:r>
          </w:p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gridAfter w:val="0"/>
          <w:trHeight w:hRule="atLeast" w:val="120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Условный диаметр потайной обсадной колонны хвостовика, мм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146</w:t>
            </w:r>
          </w:p>
        </w:tc>
      </w:tr>
      <w:tr>
        <w:trPr>
          <w:gridAfter w:val="0"/>
          <w:trHeight w:hRule="atLeast" w:val="465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Наружный диаметр муфты D, мм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127,5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127,5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166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166</w:t>
            </w:r>
          </w:p>
        </w:tc>
      </w:tr>
      <w:tr>
        <w:trPr>
          <w:gridAfter w:val="0"/>
          <w:trHeight w:hRule="atLeast" w:val="465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Диаметр проходного канала, мм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45,0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45,0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Внутренний диаметр после разбуривания, мм   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</w:t>
            </w:r>
          </w:p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Длина муфты, мм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295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325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325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350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400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Присоединительная резьба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 ГОСТ 633-80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ОТТМ 127 ГОСТ 632-80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ОТТМ 102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ОТТМ 114 ГОСТ 632-80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ООТГ 114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 146,05</w:t>
            </w:r>
          </w:p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ГОСТ Р 51906-2015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 146,05</w:t>
            </w:r>
          </w:p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ГОСТ Р 51906-2015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Масса, кг</w:t>
            </w:r>
          </w:p>
        </w:tc>
        <w:tc>
          <w:tcPr>
            <w:tcW w:w="1260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30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13,5</w:t>
            </w:r>
          </w:p>
        </w:tc>
        <w:tc>
          <w:tcPr>
            <w:tcW w:w="126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6,9</w:t>
            </w:r>
          </w:p>
        </w:tc>
        <w:tc>
          <w:tcPr>
            <w:tcW w:w="1275" w:type="dxa"/>
            <w:gridSpan w:val="4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10,2</w:t>
            </w:r>
          </w:p>
        </w:tc>
        <w:tc>
          <w:tcPr>
            <w:tcW w:w="127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10,5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19,5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Максимальная рабочая температура, К (°С)</w:t>
            </w:r>
          </w:p>
        </w:tc>
        <w:tc>
          <w:tcPr>
            <w:tcW w:w="6375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373 (100)</w:t>
            </w:r>
          </w:p>
        </w:tc>
        <w:tc>
          <w:tcPr>
            <w:tcW w:w="1395" w:type="dxa"/>
            <w:gridSpan w:val="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423 (150)</w:t>
            </w:r>
          </w:p>
        </w:tc>
        <w:tc>
          <w:tcPr>
            <w:tcW w:w="3540" w:type="dxa"/>
            <w:gridSpan w:val="6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373 (100)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b w:val="1"/>
                <w:color w:val="000000"/>
                <w:sz w:val="18"/>
              </w:rPr>
              <w:t>Наименование</w:t>
            </w:r>
          </w:p>
        </w:tc>
        <w:tc>
          <w:tcPr>
            <w:tcW w:w="11310" w:type="dxa"/>
            <w:gridSpan w:val="2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b w:val="1"/>
                <w:color w:val="000000"/>
                <w:sz w:val="18"/>
              </w:rPr>
              <w:t>Обозначение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 </w:t>
            </w:r>
          </w:p>
        </w:tc>
        <w:tc>
          <w:tcPr>
            <w:tcW w:w="4260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b w:val="1"/>
                <w:color w:val="000000"/>
                <w:sz w:val="18"/>
              </w:rPr>
              <w:t>ЗХБ 147.26.00.000</w:t>
            </w:r>
          </w:p>
        </w:tc>
        <w:tc>
          <w:tcPr>
            <w:tcW w:w="7050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b w:val="1"/>
                <w:color w:val="000000"/>
                <w:sz w:val="18"/>
              </w:rPr>
              <w:t>ЗХБ 147.28.00.000</w:t>
            </w:r>
          </w:p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 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Максимальный перепад давления на муфте после посадки шара композитного ЗХБ 100.00.00.005-03 диаметром 50,8 мм, МПа (кгс/см2)</w:t>
            </w:r>
          </w:p>
        </w:tc>
        <w:tc>
          <w:tcPr>
            <w:tcW w:w="4260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70,0 (714)</w:t>
            </w:r>
          </w:p>
        </w:tc>
        <w:tc>
          <w:tcPr>
            <w:tcW w:w="7050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70,0 (714)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Внутреннее давление, выдерживаемое корпусом, МПа (кгс/см2)</w:t>
            </w:r>
          </w:p>
        </w:tc>
        <w:tc>
          <w:tcPr>
            <w:tcW w:w="4260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70,0 (714)</w:t>
            </w:r>
          </w:p>
        </w:tc>
        <w:tc>
          <w:tcPr>
            <w:tcW w:w="7050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70,0 (714)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Максимально допустимая нагрузка на растяжение, кН (тс)</w:t>
            </w:r>
          </w:p>
        </w:tc>
        <w:tc>
          <w:tcPr>
            <w:tcW w:w="4260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980,7 (100)</w:t>
            </w:r>
          </w:p>
        </w:tc>
        <w:tc>
          <w:tcPr>
            <w:tcW w:w="7050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980,7 (100)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Материал седла</w:t>
            </w:r>
          </w:p>
        </w:tc>
        <w:tc>
          <w:tcPr>
            <w:tcW w:w="4260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Чугун</w:t>
            </w:r>
          </w:p>
        </w:tc>
        <w:tc>
          <w:tcPr>
            <w:tcW w:w="7050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Алюминиевый сплав</w:t>
            </w:r>
          </w:p>
        </w:tc>
      </w:tr>
      <w:tr>
        <w:trPr>
          <w:gridAfter w:val="0"/>
        </w:trPr>
        <w:tc>
          <w:tcPr>
            <w:tcW w:w="415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Плотность шара композитного ЗХБ 100.00.00.005-03, г/см3</w:t>
            </w:r>
          </w:p>
        </w:tc>
        <w:tc>
          <w:tcPr>
            <w:tcW w:w="4260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1,56</w:t>
            </w:r>
          </w:p>
        </w:tc>
        <w:tc>
          <w:tcPr>
            <w:tcW w:w="7050" w:type="dxa"/>
            <w:gridSpan w:val="13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180"/>
              <w:rPr>
                <w:rFonts w:ascii="Segoe UI" w:hAnsi="Segoe UI"/>
                <w:color w:val="000000"/>
                <w:sz w:val="18"/>
              </w:rPr>
            </w:pPr>
            <w:r>
              <w:rPr>
                <w:rFonts w:ascii="Segoe UI" w:hAnsi="Segoe UI"/>
                <w:color w:val="000000"/>
                <w:sz w:val="18"/>
              </w:rPr>
              <w:t>1,56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